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36BD2" w14:textId="77777777" w:rsidR="00A012E2" w:rsidRPr="003D0794" w:rsidRDefault="00CE58B1" w:rsidP="00A012E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Activity two</w:t>
      </w:r>
      <w:bookmarkStart w:id="0" w:name="_GoBack"/>
      <w:bookmarkEnd w:id="0"/>
      <w:r w:rsidR="00A012E2" w:rsidRPr="003D0794">
        <w:rPr>
          <w:rFonts w:ascii="Times" w:hAnsi="Times"/>
          <w:b/>
          <w:sz w:val="28"/>
          <w:szCs w:val="28"/>
        </w:rPr>
        <w:t xml:space="preserve"> </w:t>
      </w:r>
    </w:p>
    <w:p w14:paraId="2DFC40B7" w14:textId="77777777" w:rsidR="00A012E2" w:rsidRPr="003D0794" w:rsidRDefault="00A012E2" w:rsidP="00A012E2">
      <w:pPr>
        <w:jc w:val="center"/>
        <w:rPr>
          <w:rFonts w:ascii="Times" w:hAnsi="Times"/>
          <w:b/>
          <w:sz w:val="28"/>
          <w:szCs w:val="28"/>
        </w:rPr>
      </w:pPr>
      <w:r w:rsidRPr="003D0794">
        <w:rPr>
          <w:rFonts w:ascii="Times" w:hAnsi="Times"/>
          <w:b/>
          <w:sz w:val="28"/>
          <w:szCs w:val="28"/>
        </w:rPr>
        <w:t>Cross section of a tree</w:t>
      </w:r>
    </w:p>
    <w:p w14:paraId="414B75D6" w14:textId="77777777" w:rsidR="00A012E2" w:rsidRPr="003D0794" w:rsidRDefault="00A012E2" w:rsidP="00A012E2">
      <w:pPr>
        <w:rPr>
          <w:rFonts w:ascii="Times" w:hAnsi="Times"/>
        </w:rPr>
      </w:pPr>
    </w:p>
    <w:p w14:paraId="06F465EB" w14:textId="77777777" w:rsidR="00A012E2" w:rsidRPr="003D0794" w:rsidRDefault="00A012E2" w:rsidP="00A012E2">
      <w:pPr>
        <w:jc w:val="center"/>
        <w:rPr>
          <w:rFonts w:ascii="Times" w:hAnsi="Times"/>
        </w:rPr>
      </w:pPr>
      <w:r w:rsidRPr="003D0794">
        <w:rPr>
          <w:rFonts w:ascii="Times" w:hAnsi="Times"/>
          <w:noProof/>
        </w:rPr>
        <w:drawing>
          <wp:inline distT="0" distB="0" distL="0" distR="0" wp14:anchorId="13A13159" wp14:editId="29EECCC5">
            <wp:extent cx="4525986" cy="3772927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4-29 at 4.01.49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986" cy="377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68D4F" w14:textId="77777777" w:rsidR="00A012E2" w:rsidRPr="003D0794" w:rsidRDefault="00A012E2" w:rsidP="00A012E2">
      <w:pPr>
        <w:rPr>
          <w:rFonts w:ascii="Times" w:hAnsi="Times"/>
        </w:rPr>
        <w:sectPr w:rsidR="00A012E2" w:rsidRPr="003D0794" w:rsidSect="00A012E2">
          <w:pgSz w:w="11900" w:h="16840"/>
          <w:pgMar w:top="1440" w:right="1127" w:bottom="1440" w:left="1276" w:header="708" w:footer="708" w:gutter="0"/>
          <w:cols w:space="708"/>
          <w:docGrid w:linePitch="360"/>
        </w:sectPr>
      </w:pPr>
    </w:p>
    <w:p w14:paraId="5597FE98" w14:textId="77777777" w:rsidR="00A012E2" w:rsidRDefault="00A012E2" w:rsidP="00A012E2">
      <w:pPr>
        <w:rPr>
          <w:rFonts w:ascii="Times" w:hAnsi="Times"/>
        </w:rPr>
      </w:pPr>
    </w:p>
    <w:p w14:paraId="430EE077" w14:textId="77777777" w:rsidR="00A012E2" w:rsidRDefault="00A012E2" w:rsidP="00A012E2">
      <w:pPr>
        <w:rPr>
          <w:rFonts w:ascii="Times" w:hAnsi="Times"/>
        </w:rPr>
      </w:pPr>
    </w:p>
    <w:p w14:paraId="2CC60781" w14:textId="77777777" w:rsidR="00A012E2" w:rsidRDefault="00A012E2" w:rsidP="00A012E2">
      <w:pPr>
        <w:rPr>
          <w:rFonts w:ascii="Times" w:hAnsi="Times"/>
        </w:rPr>
        <w:sectPr w:rsidR="00A012E2" w:rsidSect="00A012E2">
          <w:type w:val="continuous"/>
          <w:pgSz w:w="11900" w:h="16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441AA446" w14:textId="77777777" w:rsidR="00A012E2" w:rsidRPr="003D0794" w:rsidRDefault="00A012E2" w:rsidP="00A012E2">
      <w:pPr>
        <w:rPr>
          <w:rFonts w:ascii="Times" w:hAnsi="Times"/>
        </w:rPr>
      </w:pPr>
      <w:r w:rsidRPr="003D0794">
        <w:rPr>
          <w:rFonts w:ascii="Times" w:hAnsi="Times"/>
        </w:rPr>
        <w:lastRenderedPageBreak/>
        <w:t xml:space="preserve">Sapwood </w:t>
      </w:r>
    </w:p>
    <w:p w14:paraId="4D1CE50D" w14:textId="77777777" w:rsidR="00A012E2" w:rsidRPr="003D0794" w:rsidRDefault="00A012E2" w:rsidP="00A012E2">
      <w:pPr>
        <w:rPr>
          <w:rFonts w:ascii="Times" w:hAnsi="Times"/>
        </w:rPr>
      </w:pPr>
      <w:r w:rsidRPr="003D0794">
        <w:rPr>
          <w:rFonts w:ascii="Times" w:hAnsi="Times"/>
        </w:rPr>
        <w:t xml:space="preserve">Heartwood </w:t>
      </w:r>
    </w:p>
    <w:p w14:paraId="688BF278" w14:textId="77777777" w:rsidR="00A012E2" w:rsidRPr="003D0794" w:rsidRDefault="00A012E2" w:rsidP="00A012E2">
      <w:pPr>
        <w:rPr>
          <w:rFonts w:ascii="Times" w:hAnsi="Times"/>
        </w:rPr>
      </w:pPr>
      <w:r w:rsidRPr="003D0794">
        <w:rPr>
          <w:rFonts w:ascii="Times" w:hAnsi="Times"/>
        </w:rPr>
        <w:t xml:space="preserve">Dead bark </w:t>
      </w:r>
    </w:p>
    <w:p w14:paraId="5BE1E220" w14:textId="77777777" w:rsidR="00A012E2" w:rsidRPr="003D0794" w:rsidRDefault="00A012E2" w:rsidP="00A012E2">
      <w:pPr>
        <w:rPr>
          <w:rFonts w:ascii="Times" w:hAnsi="Times"/>
        </w:rPr>
      </w:pPr>
      <w:r w:rsidRPr="003D0794">
        <w:rPr>
          <w:rFonts w:ascii="Times" w:hAnsi="Times"/>
        </w:rPr>
        <w:t xml:space="preserve">Live Bark </w:t>
      </w:r>
    </w:p>
    <w:p w14:paraId="03ACBB1F" w14:textId="77777777" w:rsidR="00A012E2" w:rsidRPr="003D0794" w:rsidRDefault="00A012E2" w:rsidP="00A012E2">
      <w:pPr>
        <w:rPr>
          <w:rFonts w:ascii="Times" w:hAnsi="Times"/>
        </w:rPr>
      </w:pPr>
      <w:r w:rsidRPr="003D0794">
        <w:rPr>
          <w:rFonts w:ascii="Times" w:hAnsi="Times"/>
        </w:rPr>
        <w:t xml:space="preserve">Cambium Layer </w:t>
      </w:r>
    </w:p>
    <w:p w14:paraId="14935168" w14:textId="77777777" w:rsidR="00A012E2" w:rsidRPr="003D0794" w:rsidRDefault="00A012E2" w:rsidP="00A012E2">
      <w:pPr>
        <w:rPr>
          <w:rFonts w:ascii="Times" w:hAnsi="Times"/>
        </w:rPr>
      </w:pPr>
      <w:r w:rsidRPr="003D0794">
        <w:rPr>
          <w:rFonts w:ascii="Times" w:hAnsi="Times"/>
        </w:rPr>
        <w:t xml:space="preserve">Growth Rings </w:t>
      </w:r>
    </w:p>
    <w:p w14:paraId="72A6BEA5" w14:textId="77777777" w:rsidR="00A012E2" w:rsidRPr="003D0794" w:rsidRDefault="00A012E2" w:rsidP="00A012E2">
      <w:pPr>
        <w:rPr>
          <w:rFonts w:ascii="Times" w:hAnsi="Times"/>
        </w:rPr>
      </w:pPr>
      <w:r w:rsidRPr="003D0794">
        <w:rPr>
          <w:rFonts w:ascii="Times" w:hAnsi="Times"/>
        </w:rPr>
        <w:t xml:space="preserve">The Pith </w:t>
      </w:r>
    </w:p>
    <w:p w14:paraId="01ECC52B" w14:textId="77777777" w:rsidR="00A012E2" w:rsidRPr="003D0794" w:rsidRDefault="00A012E2" w:rsidP="00A012E2">
      <w:pPr>
        <w:rPr>
          <w:rFonts w:ascii="Times" w:hAnsi="Times"/>
        </w:rPr>
        <w:sectPr w:rsidR="00A012E2" w:rsidRPr="003D0794" w:rsidSect="00A012E2">
          <w:type w:val="continuous"/>
          <w:pgSz w:w="11900" w:h="16840"/>
          <w:pgMar w:top="1440" w:right="1800" w:bottom="1440" w:left="1800" w:header="708" w:footer="708" w:gutter="0"/>
          <w:cols w:num="2" w:space="708"/>
          <w:docGrid w:linePitch="360"/>
        </w:sectPr>
      </w:pPr>
      <w:r>
        <w:rPr>
          <w:rFonts w:ascii="Times" w:hAnsi="Times"/>
        </w:rPr>
        <w:t>Medullar</w:t>
      </w:r>
    </w:p>
    <w:p w14:paraId="7354B498" w14:textId="77777777" w:rsidR="00A012E2" w:rsidRDefault="00A012E2"/>
    <w:sectPr w:rsidR="00A012E2" w:rsidSect="00037EC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E2"/>
    <w:rsid w:val="00037ECE"/>
    <w:rsid w:val="005065ED"/>
    <w:rsid w:val="00A012E2"/>
    <w:rsid w:val="00C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879B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2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2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2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2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116</Characters>
  <Application>Microsoft Macintosh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 Neasy</dc:creator>
  <cp:keywords/>
  <dc:description/>
  <cp:lastModifiedBy>Bernadette  Neasy</cp:lastModifiedBy>
  <cp:revision>2</cp:revision>
  <dcterms:created xsi:type="dcterms:W3CDTF">2013-04-29T07:35:00Z</dcterms:created>
  <dcterms:modified xsi:type="dcterms:W3CDTF">2013-04-29T07:50:00Z</dcterms:modified>
</cp:coreProperties>
</file>